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2"/>
        <w:numPr>
          <w:ilvl w:val="0"/>
          <w:numId w:val="0"/>
        </w:numPr>
        <w:ind w:left="0" w:firstLine="0"/>
        <w:jc w:val="center"/>
        <w:keepNext/>
        <w:spacing w:before="0" w:after="0" w:line="240" w:lineRule="auto"/>
        <w:rPr>
          <w:rFonts w:ascii="Arial Narrow" w:hAnsi="Arial Narrow"/>
          <w:b/>
          <w:bCs/>
          <w:sz w:val="36"/>
          <w:szCs w:val="36"/>
        </w:rPr>
        <w:outlineLvl w:val="0"/>
      </w:pPr>
      <w:r>
        <w:rPr>
          <w:rFonts w:ascii="Arial Narrow" w:hAnsi="Arial Narrow"/>
          <w:b/>
          <w:bCs/>
          <w:sz w:val="36"/>
          <w:szCs w:val="36"/>
        </w:rPr>
        <w:t xml:space="preserve">АДМИНИСТРАЦИЯ МУНИЦИПАЛЬНОГО РАЙОНА</w:t>
      </w:r>
      <w:r>
        <w:rPr>
          <w:rFonts w:ascii="Arial Narrow" w:hAnsi="Arial Narrow"/>
          <w:b/>
          <w:bCs/>
          <w:sz w:val="36"/>
          <w:szCs w:val="36"/>
        </w:rPr>
      </w:r>
      <w:r>
        <w:rPr>
          <w:rFonts w:ascii="Arial Narrow" w:hAnsi="Arial Narrow"/>
          <w:b/>
          <w:bCs/>
          <w:sz w:val="36"/>
          <w:szCs w:val="36"/>
        </w:rPr>
      </w:r>
    </w:p>
    <w:p>
      <w:pPr>
        <w:pStyle w:val="692"/>
        <w:numPr>
          <w:ilvl w:val="0"/>
          <w:numId w:val="0"/>
        </w:numPr>
        <w:ind w:left="0" w:firstLine="0"/>
        <w:jc w:val="center"/>
        <w:keepNext/>
        <w:spacing w:before="0" w:after="0" w:line="240" w:lineRule="auto"/>
        <w:rPr>
          <w:rFonts w:ascii="Arial Narrow" w:hAnsi="Arial Narrow"/>
          <w:b/>
          <w:bCs/>
          <w:sz w:val="36"/>
          <w:szCs w:val="36"/>
        </w:rPr>
        <w:outlineLvl w:val="0"/>
      </w:pPr>
      <w:r>
        <w:rPr>
          <w:rFonts w:ascii="Arial Narrow" w:hAnsi="Arial Narrow"/>
          <w:b/>
          <w:bCs/>
          <w:sz w:val="36"/>
          <w:szCs w:val="36"/>
        </w:rPr>
        <w:t xml:space="preserve">«ИВНЯНСКИЙ РАЙОН»</w:t>
      </w:r>
      <w:r>
        <w:rPr>
          <w:rFonts w:ascii="Arial Narrow" w:hAnsi="Arial Narrow"/>
          <w:b/>
          <w:bCs/>
          <w:sz w:val="36"/>
          <w:szCs w:val="36"/>
        </w:rPr>
      </w:r>
      <w:r>
        <w:rPr>
          <w:rFonts w:ascii="Arial Narrow" w:hAnsi="Arial Narrow"/>
          <w:b/>
          <w:bCs/>
          <w:sz w:val="36"/>
          <w:szCs w:val="36"/>
        </w:rPr>
      </w:r>
    </w:p>
    <w:p>
      <w:pPr>
        <w:ind w:left="-108" w:firstLine="0"/>
        <w:jc w:val="both"/>
        <w:spacing w:before="0"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left="-108" w:firstLine="0"/>
        <w:jc w:val="center"/>
        <w:spacing w:before="0" w:after="0" w:line="240" w:lineRule="auto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  <w:t xml:space="preserve">ПРОЕКТ ПОСТАНОВЛЕНИЯ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left="-108" w:firstLine="0"/>
        <w:jc w:val="center"/>
        <w:spacing w:before="0" w:after="0" w:line="240" w:lineRule="auto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692"/>
        <w:ind w:left="-108" w:firstLine="0"/>
        <w:jc w:val="center"/>
        <w:spacing w:before="0" w:after="0" w:line="240" w:lineRule="auto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«О внесении изменений в постановление администрации муниципального района «Ивнянский район» от 29 декабря 2016 года № 282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74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74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74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74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целях приведения </w:t>
      </w:r>
      <w:r>
        <w:rPr>
          <w:sz w:val="28"/>
          <w:szCs w:val="28"/>
        </w:rPr>
        <w:t xml:space="preserve">нормативно - правовых актов Ивнянского района                          в соответствие с действующим законодательством, в соответствии                           с Федеральным законом Российской Федерации от 28.12.2009 г. № 381-ФЗ                «Об основах </w:t>
      </w:r>
      <w:r>
        <w:rPr>
          <w:rFonts w:eastAsia="Times New Roman" w:cs="Times New Roman"/>
          <w:color w:val="000000" w:themeColor="text1"/>
          <w:sz w:val="28"/>
          <w:szCs w:val="28"/>
        </w:rPr>
        <w:t xml:space="preserve">государственного регулирования торговой деятельности                         в Российской Федерации»,   </w:t>
      </w:r>
      <w:r>
        <w:rPr>
          <w:rFonts w:eastAsia="Times New Roman" w:cs="Times New Roman"/>
          <w:color w:val="000000" w:themeColor="text1"/>
          <w:sz w:val="28"/>
          <w:szCs w:val="28"/>
          <w:highlight w:val="white"/>
        </w:rPr>
        <w:t xml:space="preserve">Федеральным законом от 27.11.2018 № 422-ФЗ                «О проведении эксперимента по установлению специального налогового режима «Налог на профессиональный доход»</w:t>
      </w:r>
      <w:r>
        <w:rPr>
          <w:rFonts w:eastAsia="Times New Roman" w:cs="Times New Roman"/>
          <w:color w:val="000000" w:themeColor="text1"/>
          <w:sz w:val="28"/>
          <w:szCs w:val="28"/>
        </w:rPr>
        <w:t xml:space="preserve"> а</w:t>
      </w:r>
      <w:r>
        <w:rPr>
          <w:sz w:val="28"/>
          <w:szCs w:val="28"/>
        </w:rPr>
        <w:t xml:space="preserve">дминистрация Ивнянского района                    </w:t>
      </w:r>
      <w:r>
        <w:rPr>
          <w:b/>
          <w:bCs/>
          <w:sz w:val="28"/>
          <w:szCs w:val="28"/>
        </w:rPr>
        <w:t xml:space="preserve">п о с т а н о в л я е т: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774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1.Внести следующие измен</w:t>
      </w:r>
      <w:r>
        <w:rPr>
          <w:sz w:val="28"/>
          <w:szCs w:val="28"/>
        </w:rPr>
        <w:t xml:space="preserve">ения в постановление администрации муниципального района «Ивнянский район» от 29 декабря 2016 года № 282                          «Об утверждении порядка предоставления права на размещение нестационарного торгового объекта на территории Ивнянского района»: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right="-1" w:firstLine="709"/>
        <w:jc w:val="both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-в пункте 3 слова: «Белик Н.А.» заменить на: «Васильева Н.Ю.»;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74"/>
        <w:ind w:left="0" w:right="0"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-пункт 4 изложить в следующей редакции: «4. </w:t>
      </w:r>
      <w:r>
        <w:rPr>
          <w:color w:val="auto"/>
          <w:sz w:val="28"/>
          <w:szCs w:val="28"/>
        </w:rPr>
        <w:t xml:space="preserve">Информационно – техническому отделу аппарата главы администрации Ивнянского района</w:t>
      </w:r>
      <w:r>
        <w:rPr>
          <w:sz w:val="28"/>
          <w:szCs w:val="28"/>
        </w:rPr>
        <w:t xml:space="preserve"> (Куровицкий А.В.) обеспечить размещение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данного постановления                                на официальном сайте администрации Ивнянского района;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-пункт 1.3 </w:t>
      </w:r>
      <w:r>
        <w:rPr>
          <w:b w:val="0"/>
          <w:bCs w:val="0"/>
          <w:sz w:val="28"/>
          <w:szCs w:val="28"/>
        </w:rPr>
        <w:t xml:space="preserve">Порядка предоставления права на размещение нестационарного торгового объекта на территории Ивнянского района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следующей редакции: «Действие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Порядка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не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распространяется</w:t>
      </w:r>
      <w:r>
        <w:rPr>
          <w:spacing w:val="-5"/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правоотношения по размещению нестационарных торговых объектов: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а)находящихся на территориях рынков и ярмарок, проводимых                          на постоянной основе;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б)при проведении праздничных, массовых мероприятий,                             имеющих временный характер, при проведении выставок - ярмарок;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в)при размещении временных организаций быстрого обслуживания                     (летних кафе), расположенных на территориях, прилегающих к предприятиям общественного питания;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г)при размещении нестационарных торговых объектов в стационарном торговом объекте, в ином здании, строении, сооружении или на земельном участке, находящихся в частной собс</w:t>
      </w:r>
      <w:r>
        <w:rPr>
          <w:sz w:val="28"/>
          <w:szCs w:val="28"/>
        </w:rPr>
        <w:t xml:space="preserve">твенности, порядок размещения                          и использования которых устанавливается собственником стационарного торгового объекта, иного здания, строения, сооружения или земельного участка, с учётом требований, определённых законодательством РФ;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д)при размещении нестационарных торговых объектов, предназначенных                  для организации обслуживания зон отдыха населения, в том числе на пляжных территориях в прибрежных защитных полосах водных объектов.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Нестационарные торговые  объекты,   предназначенные для организации обслуживания зон отдыха населения, в том числе на пляжных территориях                в прибрежных защитных полосах водных объектов, разме</w:t>
      </w:r>
      <w:r>
        <w:rPr>
          <w:sz w:val="28"/>
          <w:szCs w:val="28"/>
        </w:rPr>
        <w:t xml:space="preserve">щаются на основании разрешения на размещение нестационарного объекта, выдаваемого в порядке, установленном постановлением Правительства Белгородской области                     от 16.11.2015г. № 408-пп «Об утверждении порядка и условий размещения          </w:t>
      </w:r>
      <w:r>
        <w:rPr>
          <w:sz w:val="28"/>
          <w:szCs w:val="28"/>
        </w:rPr>
        <w:t xml:space="preserve">    на территории Белгородской области объектов, которые могут быть размещены на землях или земельных участках, находящихся в государственной или муниципальной собственности, без предоставления земельных участков                    и установления сервитута</w:t>
      </w:r>
      <w:r>
        <w:rPr>
          <w:sz w:val="28"/>
          <w:szCs w:val="28"/>
        </w:rPr>
        <w:t xml:space="preserve">».;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-пункт 1.11 изложить в следующей редакции: «П</w:t>
      </w:r>
      <w:r>
        <w:rPr>
          <w:color w:val="auto"/>
          <w:sz w:val="28"/>
          <w:szCs w:val="28"/>
        </w:rPr>
        <w:t xml:space="preserve">ри осуществлении своей хозяйственной деятельности обеспечить соблюдение требований действующего законодательства.</w:t>
      </w:r>
      <w:r>
        <w:rPr>
          <w:sz w:val="28"/>
          <w:szCs w:val="28"/>
        </w:rPr>
        <w:t xml:space="preserve">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74"/>
        <w:ind w:left="0" w:right="0" w:firstLine="709"/>
        <w:jc w:val="both"/>
        <w:tabs>
          <w:tab w:val="clear" w:pos="708" w:leader="none"/>
          <w:tab w:val="left" w:pos="7571" w:leader="none"/>
        </w:tabs>
        <w:rPr>
          <w:i w:val="0"/>
          <w:iCs w:val="0"/>
          <w:sz w:val="28"/>
          <w:szCs w:val="28"/>
          <w:highlight w:val="none"/>
        </w:rPr>
      </w:pPr>
      <w:r>
        <w:rPr>
          <w:sz w:val="28"/>
          <w:szCs w:val="28"/>
        </w:rPr>
        <w:t xml:space="preserve">-подпункт б) пункта 2.12 дополнить словами: «справку о постановке                 на учёт ф</w:t>
      </w:r>
      <w:r>
        <w:rPr>
          <w:i w:val="0"/>
          <w:iCs w:val="0"/>
          <w:sz w:val="28"/>
          <w:szCs w:val="28"/>
        </w:rPr>
        <w:t xml:space="preserve">изического лица, </w:t>
      </w:r>
      <w:r>
        <w:rPr>
          <w:rFonts w:eastAsia="Times New Roman" w:cs="Times New Roman"/>
          <w:bCs/>
          <w:i w:val="0"/>
          <w:iCs w:val="0"/>
          <w:sz w:val="28"/>
          <w:szCs w:val="28"/>
        </w:rPr>
        <w:t xml:space="preserve">зарегистрированного в качестве налогоплательщика</w:t>
      </w:r>
      <w:r>
        <w:rPr>
          <w:rFonts w:eastAsia="Times New Roman" w:cs="Times New Roman"/>
          <w:b w:val="0"/>
          <w:bCs w:val="0"/>
          <w:i w:val="0"/>
          <w:iCs w:val="0"/>
          <w:sz w:val="28"/>
          <w:szCs w:val="28"/>
        </w:rPr>
        <w:t xml:space="preserve"> </w:t>
      </w:r>
      <w:r>
        <w:rPr>
          <w:rFonts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налога на профессиональный д</w:t>
      </w:r>
      <w:r>
        <w:rPr>
          <w:rFonts w:eastAsia="Times New Roman" w:cs="Times New Roman"/>
          <w:b w:val="0"/>
          <w:bCs w:val="0"/>
          <w:color w:val="333333"/>
          <w:sz w:val="28"/>
          <w:szCs w:val="28"/>
          <w:highlight w:val="white"/>
        </w:rPr>
        <w:t xml:space="preserve">оход</w:t>
      </w:r>
      <w:r>
        <w:rPr>
          <w:rFonts w:eastAsia="Times New Roman" w:cs="Times New Roman"/>
          <w:b w:val="0"/>
          <w:bCs w:val="0"/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по форме КНД 1122035.»;</w:t>
      </w: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  <w:highlight w:val="none"/>
        </w:rPr>
      </w:r>
    </w:p>
    <w:p>
      <w:pPr>
        <w:pStyle w:val="774"/>
        <w:ind w:left="0" w:right="0"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-подпункт г) пункта 2.12 дополнить словами: «для ф</w:t>
      </w:r>
      <w:r>
        <w:rPr>
          <w:i w:val="0"/>
          <w:iCs w:val="0"/>
          <w:sz w:val="28"/>
          <w:szCs w:val="28"/>
        </w:rPr>
        <w:t xml:space="preserve">изического лица, </w:t>
      </w:r>
      <w:r>
        <w:rPr>
          <w:rFonts w:eastAsia="Times New Roman" w:cs="Times New Roman"/>
          <w:bCs/>
          <w:i w:val="0"/>
          <w:iCs w:val="0"/>
          <w:sz w:val="28"/>
          <w:szCs w:val="28"/>
        </w:rPr>
        <w:t xml:space="preserve">зарегистрированного в качестве налогоплательщика</w:t>
      </w:r>
      <w:r>
        <w:rPr>
          <w:rFonts w:eastAsia="Times New Roman" w:cs="Times New Roman"/>
          <w:b w:val="0"/>
          <w:bCs w:val="0"/>
          <w:i w:val="0"/>
          <w:iCs w:val="0"/>
          <w:sz w:val="28"/>
          <w:szCs w:val="28"/>
        </w:rPr>
        <w:t xml:space="preserve"> </w:t>
      </w:r>
      <w:r>
        <w:rPr>
          <w:rFonts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налога                                           на профессиональный д</w:t>
      </w:r>
      <w:r>
        <w:rPr>
          <w:rFonts w:eastAsia="Times New Roman" w:cs="Times New Roman"/>
          <w:b w:val="0"/>
          <w:bCs w:val="0"/>
          <w:color w:val="333333"/>
          <w:sz w:val="28"/>
          <w:szCs w:val="28"/>
          <w:highlight w:val="white"/>
        </w:rPr>
        <w:t xml:space="preserve">оход</w:t>
      </w:r>
      <w:r>
        <w:rPr>
          <w:sz w:val="28"/>
          <w:szCs w:val="28"/>
        </w:rPr>
        <w:t xml:space="preserve">»;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left="0" w:right="0"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-добавить пункт 2.19 следующего содержания</w:t>
      </w:r>
      <w:r>
        <w:rPr>
          <w:sz w:val="28"/>
          <w:szCs w:val="28"/>
        </w:rPr>
        <w:t xml:space="preserve">:                                           «Размещение нестационарных торговых объектов без проведения торгов (конкурса, аукциона) на льготных условиях или на безвозмездной основе                    в местах, указанных в Схеме размещения, предоставляются: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left="0" w:right="0"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-крестьянско – фермерским хозяйствам;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left="0" w:right="0"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-организациям потребительской кооперации;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left="0" w:right="0"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-физическим лицам и самозанятым, реализующим продукцию,                   произведённой и переработанной при ведении личного подсобного хозяйства.»;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left="0" w:right="0"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-сноску заявки на участие в аукционе (конкурсе), утверждённую приложением № 1 к Порядку предоставления права на размещение нестационарного торгового объекта на территории Ивнянского района изложить в следующей редакции: «наименование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индивидуального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предпринимателя,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юридического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лица, ф</w:t>
      </w:r>
      <w:r>
        <w:rPr>
          <w:i w:val="0"/>
          <w:iCs w:val="0"/>
          <w:sz w:val="28"/>
          <w:szCs w:val="28"/>
        </w:rPr>
        <w:t xml:space="preserve">изического лица, </w:t>
      </w:r>
      <w:r>
        <w:rPr>
          <w:rFonts w:eastAsia="Times New Roman" w:cs="Times New Roman"/>
          <w:bCs/>
          <w:i w:val="0"/>
          <w:iCs w:val="0"/>
          <w:sz w:val="28"/>
          <w:szCs w:val="28"/>
        </w:rPr>
        <w:t xml:space="preserve">зарегистрированного в качестве налогоплательщика</w:t>
      </w:r>
      <w:r>
        <w:rPr>
          <w:rFonts w:eastAsia="Times New Roman" w:cs="Times New Roman"/>
          <w:b w:val="0"/>
          <w:bCs w:val="0"/>
          <w:i w:val="0"/>
          <w:iCs w:val="0"/>
          <w:sz w:val="28"/>
          <w:szCs w:val="28"/>
        </w:rPr>
        <w:t xml:space="preserve"> </w:t>
      </w:r>
      <w:r>
        <w:rPr>
          <w:rFonts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налога на профессиональный д</w:t>
      </w:r>
      <w:r>
        <w:rPr>
          <w:rFonts w:eastAsia="Times New Roman" w:cs="Times New Roman"/>
          <w:b w:val="0"/>
          <w:bCs w:val="0"/>
          <w:color w:val="333333"/>
          <w:sz w:val="28"/>
          <w:szCs w:val="28"/>
          <w:highlight w:val="white"/>
        </w:rPr>
        <w:t xml:space="preserve">оход</w:t>
      </w:r>
      <w:r>
        <w:rPr>
          <w:sz w:val="28"/>
          <w:szCs w:val="28"/>
        </w:rPr>
        <w:t xml:space="preserve">»;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left="0" w:right="0"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-сноску 1 пункта акта о соответствии (несоответствии) размещенного нестационарного торгового объекта требованиям, указанным в договоре                               на размещение нестационарного торгового объекта и ти</w:t>
      </w:r>
      <w:r>
        <w:rPr>
          <w:sz w:val="28"/>
          <w:szCs w:val="28"/>
        </w:rPr>
        <w:t xml:space="preserve">повому архитектурному решению, утверждённого приложением № 3 к Порядку предоставления права                       на размещение нестационарного торгового объекта на территории                    Ивнянского района изложить в следующей редакции: «указывается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юридическое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лицо,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индивидуальный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предприниматель или</w:t>
      </w:r>
      <w:r>
        <w:rPr>
          <w:sz w:val="28"/>
          <w:szCs w:val="28"/>
        </w:rPr>
        <w:t xml:space="preserve"> ф</w:t>
      </w:r>
      <w:r>
        <w:rPr>
          <w:i w:val="0"/>
          <w:iCs w:val="0"/>
          <w:sz w:val="28"/>
          <w:szCs w:val="28"/>
        </w:rPr>
        <w:t xml:space="preserve">изическое лицо, </w:t>
      </w:r>
      <w:r>
        <w:rPr>
          <w:rFonts w:eastAsia="Times New Roman" w:cs="Times New Roman"/>
          <w:bCs/>
          <w:i w:val="0"/>
          <w:iCs w:val="0"/>
          <w:sz w:val="28"/>
          <w:szCs w:val="28"/>
        </w:rPr>
        <w:t xml:space="preserve">зарегистрированное в качестве налогоплательщика</w:t>
      </w:r>
      <w:r>
        <w:rPr>
          <w:rFonts w:eastAsia="Times New Roman" w:cs="Times New Roman"/>
          <w:b w:val="0"/>
          <w:bCs w:val="0"/>
          <w:i w:val="0"/>
          <w:iCs w:val="0"/>
          <w:sz w:val="28"/>
          <w:szCs w:val="28"/>
        </w:rPr>
        <w:t xml:space="preserve"> </w:t>
      </w:r>
      <w:r>
        <w:rPr>
          <w:rFonts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налога                                         на профессиональный д</w:t>
      </w:r>
      <w:r>
        <w:rPr>
          <w:rFonts w:eastAsia="Times New Roman" w:cs="Times New Roman"/>
          <w:b w:val="0"/>
          <w:bCs w:val="0"/>
          <w:color w:val="333333"/>
          <w:sz w:val="28"/>
          <w:szCs w:val="28"/>
          <w:highlight w:val="white"/>
        </w:rPr>
        <w:t xml:space="preserve">оход</w:t>
      </w:r>
      <w:r>
        <w:rPr>
          <w:sz w:val="28"/>
          <w:szCs w:val="28"/>
        </w:rPr>
        <w:t xml:space="preserve">».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774"/>
        <w:ind w:right="-1"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2.Информационно – техническому отделу аппарата главы администрации Ивнянского района (Куровицкий А.В.) </w:t>
      </w:r>
      <w:r>
        <w:rPr>
          <w:sz w:val="28"/>
          <w:szCs w:val="28"/>
        </w:rPr>
        <w:t xml:space="preserve">обеспечить размещение данного постановления на официальном сайте администрации  Ивнянского района.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74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за исполнением постановления возложить                                   на первого заместителя главы администрации Ивнянского района                               по экономическому развитию Родионову Л.А.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74"/>
        <w:ind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74"/>
        <w:ind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74"/>
        <w:ind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2"/>
        <w:jc w:val="both"/>
        <w:spacing w:before="0" w:after="0" w:line="240" w:lineRule="auto"/>
        <w:tabs>
          <w:tab w:val="clear" w:pos="708" w:leader="none"/>
          <w:tab w:val="left" w:pos="991" w:leader="none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Глава администрации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692"/>
        <w:jc w:val="both"/>
        <w:spacing w:before="0" w:after="0" w:line="240" w:lineRule="auto"/>
        <w:tabs>
          <w:tab w:val="clear" w:pos="708" w:leader="none"/>
          <w:tab w:val="left" w:pos="991" w:leader="none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 xml:space="preserve">Ивнянского района</w:t>
        <w:tab/>
        <w:tab/>
        <w:tab/>
        <w:tab/>
        <w:tab/>
        <w:t xml:space="preserve">                              И.А. Щепин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/>
      <w:r/>
      <w:r>
        <w:rPr>
          <w:rFonts w:ascii="Times New Roman" w:hAnsi="Times New Roman"/>
          <w:b/>
          <w:bCs/>
          <w:sz w:val="28"/>
          <w:szCs w:val="28"/>
        </w:rPr>
      </w:r>
    </w:p>
    <w:sectPr>
      <w:headerReference w:type="default" r:id="rId8"/>
      <w:headerReference w:type="first" r:id="rId9"/>
      <w:footnotePr/>
      <w:endnotePr/>
      <w:type w:val="nextPage"/>
      <w:pgSz w:w="11906" w:h="16838" w:orient="portrait"/>
      <w:pgMar w:top="1134" w:right="707" w:bottom="993" w:left="1701" w:header="708" w:footer="0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Verdana">
    <w:panose1 w:val="020B0604030504040204"/>
  </w:font>
  <w:font w:name="Noto Sans Devanagari">
    <w:panose1 w:val="020B0502040504020204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0"/>
      <w:jc w:val="center"/>
    </w:pPr>
    <w:r>
      <w:t xml:space="preserve">1</w:t>
    </w:r>
    <w:r/>
  </w:p>
  <w:p>
    <w:pPr>
      <w:pStyle w:val="770"/>
      <w:jc w:val="center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Calibri" w:hAnsi="Calibri" w:eastAsia="Times New Roman" w:cs="Times New Roman" w:asciiTheme="minorHAnsi" w:hAnsiTheme="minorHAnsi"/>
      <w:color w:val="auto"/>
      <w:sz w:val="22"/>
      <w:szCs w:val="22"/>
      <w:lang w:val="ru-RU" w:eastAsia="ru-RU" w:bidi="ar-SA"/>
    </w:rPr>
  </w:style>
  <w:style w:type="paragraph" w:styleId="693">
    <w:name w:val="Heading 1"/>
    <w:basedOn w:val="692"/>
    <w:next w:val="692"/>
    <w:link w:val="71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4">
    <w:name w:val="Heading 2"/>
    <w:basedOn w:val="692"/>
    <w:next w:val="692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5">
    <w:name w:val="Heading 3"/>
    <w:basedOn w:val="692"/>
    <w:next w:val="692"/>
    <w:link w:val="72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6">
    <w:name w:val="Heading 4"/>
    <w:basedOn w:val="692"/>
    <w:next w:val="692"/>
    <w:link w:val="72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7">
    <w:name w:val="Heading 5"/>
    <w:basedOn w:val="692"/>
    <w:next w:val="692"/>
    <w:link w:val="7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692"/>
    <w:next w:val="692"/>
    <w:link w:val="7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9">
    <w:name w:val="Heading 7"/>
    <w:basedOn w:val="692"/>
    <w:next w:val="692"/>
    <w:link w:val="7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00">
    <w:name w:val="Heading 8"/>
    <w:basedOn w:val="692"/>
    <w:next w:val="692"/>
    <w:link w:val="72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01">
    <w:name w:val="Heading 9"/>
    <w:basedOn w:val="692"/>
    <w:next w:val="692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 w:default="1">
    <w:name w:val="Default Paragraph Font"/>
    <w:uiPriority w:val="1"/>
    <w:semiHidden/>
    <w:unhideWhenUsed/>
    <w:qFormat/>
  </w:style>
  <w:style w:type="character" w:styleId="703" w:customStyle="1">
    <w:name w:val="Heading 1 Char"/>
    <w:basedOn w:val="702"/>
    <w:uiPriority w:val="9"/>
    <w:qFormat/>
    <w:rPr>
      <w:rFonts w:ascii="Arial" w:hAnsi="Arial" w:eastAsia="Arial" w:cs="Arial"/>
      <w:sz w:val="40"/>
      <w:szCs w:val="40"/>
    </w:rPr>
  </w:style>
  <w:style w:type="character" w:styleId="704" w:customStyle="1">
    <w:name w:val="Heading 2 Char"/>
    <w:basedOn w:val="702"/>
    <w:uiPriority w:val="9"/>
    <w:qFormat/>
    <w:rPr>
      <w:rFonts w:ascii="Arial" w:hAnsi="Arial" w:eastAsia="Arial" w:cs="Arial"/>
      <w:sz w:val="34"/>
    </w:rPr>
  </w:style>
  <w:style w:type="character" w:styleId="705" w:customStyle="1">
    <w:name w:val="Heading 3 Char"/>
    <w:basedOn w:val="702"/>
    <w:uiPriority w:val="9"/>
    <w:qFormat/>
    <w:rPr>
      <w:rFonts w:ascii="Arial" w:hAnsi="Arial" w:eastAsia="Arial" w:cs="Arial"/>
      <w:sz w:val="30"/>
      <w:szCs w:val="30"/>
    </w:rPr>
  </w:style>
  <w:style w:type="character" w:styleId="706" w:customStyle="1">
    <w:name w:val="Heading 4 Char"/>
    <w:basedOn w:val="702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07" w:customStyle="1">
    <w:name w:val="Heading 5 Char"/>
    <w:basedOn w:val="702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08" w:customStyle="1">
    <w:name w:val="Heading 6 Char"/>
    <w:basedOn w:val="702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09" w:customStyle="1">
    <w:name w:val="Heading 7 Char"/>
    <w:basedOn w:val="702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0" w:customStyle="1">
    <w:name w:val="Heading 8 Char"/>
    <w:basedOn w:val="702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1" w:customStyle="1">
    <w:name w:val="Heading 9 Char"/>
    <w:basedOn w:val="70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2" w:customStyle="1">
    <w:name w:val="Title Char"/>
    <w:basedOn w:val="702"/>
    <w:uiPriority w:val="10"/>
    <w:qFormat/>
    <w:rPr>
      <w:sz w:val="48"/>
      <w:szCs w:val="48"/>
    </w:rPr>
  </w:style>
  <w:style w:type="character" w:styleId="713" w:customStyle="1">
    <w:name w:val="Subtitle Char"/>
    <w:basedOn w:val="702"/>
    <w:uiPriority w:val="11"/>
    <w:qFormat/>
    <w:rPr>
      <w:sz w:val="24"/>
      <w:szCs w:val="24"/>
    </w:rPr>
  </w:style>
  <w:style w:type="character" w:styleId="714" w:customStyle="1">
    <w:name w:val="Quote Char"/>
    <w:uiPriority w:val="29"/>
    <w:qFormat/>
    <w:rPr>
      <w:i/>
    </w:rPr>
  </w:style>
  <w:style w:type="character" w:styleId="715" w:customStyle="1">
    <w:name w:val="Intense Quote Char"/>
    <w:uiPriority w:val="30"/>
    <w:qFormat/>
    <w:rPr>
      <w:i/>
    </w:rPr>
  </w:style>
  <w:style w:type="character" w:styleId="716" w:customStyle="1">
    <w:name w:val="Footnote Text Char"/>
    <w:uiPriority w:val="99"/>
    <w:qFormat/>
    <w:rPr>
      <w:sz w:val="18"/>
    </w:rPr>
  </w:style>
  <w:style w:type="character" w:styleId="717" w:customStyle="1">
    <w:name w:val="Endnote Text Char"/>
    <w:uiPriority w:val="99"/>
    <w:qFormat/>
    <w:rPr>
      <w:sz w:val="20"/>
    </w:rPr>
  </w:style>
  <w:style w:type="character" w:styleId="718" w:customStyle="1">
    <w:name w:val="Заголовок 1 Знак"/>
    <w:basedOn w:val="702"/>
    <w:uiPriority w:val="9"/>
    <w:qFormat/>
    <w:rPr>
      <w:rFonts w:ascii="Arial" w:hAnsi="Arial" w:eastAsia="Arial" w:cs="Arial"/>
      <w:sz w:val="40"/>
      <w:szCs w:val="40"/>
    </w:rPr>
  </w:style>
  <w:style w:type="character" w:styleId="719" w:customStyle="1">
    <w:name w:val="Заголовок 2 Знак"/>
    <w:basedOn w:val="702"/>
    <w:uiPriority w:val="9"/>
    <w:qFormat/>
    <w:rPr>
      <w:rFonts w:ascii="Arial" w:hAnsi="Arial" w:eastAsia="Arial" w:cs="Arial"/>
      <w:sz w:val="34"/>
    </w:rPr>
  </w:style>
  <w:style w:type="character" w:styleId="720" w:customStyle="1">
    <w:name w:val="Заголовок 3 Знак"/>
    <w:basedOn w:val="702"/>
    <w:uiPriority w:val="9"/>
    <w:qFormat/>
    <w:rPr>
      <w:rFonts w:ascii="Arial" w:hAnsi="Arial" w:eastAsia="Arial" w:cs="Arial"/>
      <w:sz w:val="30"/>
      <w:szCs w:val="30"/>
    </w:rPr>
  </w:style>
  <w:style w:type="character" w:styleId="721" w:customStyle="1">
    <w:name w:val="Заголовок 4 Знак"/>
    <w:basedOn w:val="702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22" w:customStyle="1">
    <w:name w:val="Заголовок 5 Знак"/>
    <w:basedOn w:val="702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23" w:customStyle="1">
    <w:name w:val="Заголовок 6 Знак"/>
    <w:basedOn w:val="702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24" w:customStyle="1">
    <w:name w:val="Заголовок 7 Знак"/>
    <w:basedOn w:val="702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25" w:customStyle="1">
    <w:name w:val="Заголовок 8 Знак"/>
    <w:basedOn w:val="702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26" w:customStyle="1">
    <w:name w:val="Заголовок 9 Знак"/>
    <w:basedOn w:val="70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27" w:customStyle="1">
    <w:name w:val="Название Знак"/>
    <w:basedOn w:val="702"/>
    <w:uiPriority w:val="10"/>
    <w:qFormat/>
    <w:rPr>
      <w:sz w:val="48"/>
      <w:szCs w:val="48"/>
    </w:rPr>
  </w:style>
  <w:style w:type="character" w:styleId="728" w:customStyle="1">
    <w:name w:val="Подзаголовок Знак"/>
    <w:basedOn w:val="702"/>
    <w:uiPriority w:val="11"/>
    <w:qFormat/>
    <w:rPr>
      <w:sz w:val="24"/>
      <w:szCs w:val="24"/>
    </w:rPr>
  </w:style>
  <w:style w:type="character" w:styleId="729" w:customStyle="1">
    <w:name w:val="Цитата 2 Знак"/>
    <w:link w:val="752"/>
    <w:uiPriority w:val="29"/>
    <w:qFormat/>
    <w:rPr>
      <w:i/>
    </w:rPr>
  </w:style>
  <w:style w:type="character" w:styleId="730" w:customStyle="1">
    <w:name w:val="Выделенная цитата Знак"/>
    <w:link w:val="753"/>
    <w:uiPriority w:val="30"/>
    <w:qFormat/>
    <w:rPr>
      <w:i/>
    </w:rPr>
  </w:style>
  <w:style w:type="character" w:styleId="731" w:customStyle="1">
    <w:name w:val="Header Char"/>
    <w:basedOn w:val="702"/>
    <w:uiPriority w:val="99"/>
    <w:qFormat/>
  </w:style>
  <w:style w:type="character" w:styleId="732" w:customStyle="1">
    <w:name w:val="Footer Char"/>
    <w:basedOn w:val="702"/>
    <w:uiPriority w:val="99"/>
    <w:qFormat/>
  </w:style>
  <w:style w:type="character" w:styleId="733" w:customStyle="1">
    <w:name w:val="Caption Char"/>
    <w:uiPriority w:val="99"/>
    <w:qFormat/>
  </w:style>
  <w:style w:type="character" w:styleId="734">
    <w:name w:val="Hyperlink"/>
    <w:uiPriority w:val="99"/>
    <w:unhideWhenUsed/>
    <w:rPr>
      <w:color w:val="0000ff" w:themeColor="hyperlink"/>
      <w:u w:val="single"/>
    </w:rPr>
  </w:style>
  <w:style w:type="character" w:styleId="735" w:customStyle="1">
    <w:name w:val="Текст сноски Знак"/>
    <w:uiPriority w:val="99"/>
    <w:qFormat/>
    <w:rPr>
      <w:sz w:val="18"/>
    </w:rPr>
  </w:style>
  <w:style w:type="character" w:styleId="736">
    <w:name w:val="Символ сноски"/>
    <w:uiPriority w:val="99"/>
    <w:unhideWhenUsed/>
    <w:qFormat/>
    <w:rPr>
      <w:vertAlign w:val="superscript"/>
    </w:rPr>
  </w:style>
  <w:style w:type="character" w:styleId="737">
    <w:name w:val="footnote reference"/>
    <w:rPr>
      <w:vertAlign w:val="superscript"/>
    </w:rPr>
  </w:style>
  <w:style w:type="character" w:styleId="738" w:customStyle="1">
    <w:name w:val="Текст концевой сноски Знак"/>
    <w:uiPriority w:val="99"/>
    <w:qFormat/>
    <w:rPr>
      <w:sz w:val="20"/>
    </w:rPr>
  </w:style>
  <w:style w:type="character" w:styleId="73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40">
    <w:name w:val="endnote reference"/>
    <w:rPr>
      <w:vertAlign w:val="superscript"/>
    </w:rPr>
  </w:style>
  <w:style w:type="character" w:styleId="741" w:customStyle="1">
    <w:name w:val="Текст выноски Знак"/>
    <w:basedOn w:val="702"/>
    <w:link w:val="768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742" w:customStyle="1">
    <w:name w:val="Верхний колонтитул Знак"/>
    <w:basedOn w:val="702"/>
    <w:uiPriority w:val="99"/>
    <w:qFormat/>
    <w:rPr>
      <w:rFonts w:ascii="Calibri" w:hAnsi="Calibri" w:eastAsia="Times New Roman" w:cs="Times New Roman"/>
      <w:lang w:eastAsia="ru-RU"/>
    </w:rPr>
  </w:style>
  <w:style w:type="character" w:styleId="743" w:customStyle="1">
    <w:name w:val="Нижний колонтитул Знак"/>
    <w:basedOn w:val="702"/>
    <w:uiPriority w:val="99"/>
    <w:qFormat/>
    <w:rPr>
      <w:rFonts w:ascii="Calibri" w:hAnsi="Calibri" w:eastAsia="Times New Roman" w:cs="Times New Roman"/>
      <w:lang w:eastAsia="ru-RU"/>
    </w:rPr>
  </w:style>
  <w:style w:type="paragraph" w:styleId="744">
    <w:name w:val="Заголовок"/>
    <w:basedOn w:val="692"/>
    <w:next w:val="745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745" w:customStyle="1">
    <w:name w:val="Body Text"/>
    <w:uiPriority w:val="1"/>
    <w:qFormat/>
    <w:pPr>
      <w:ind w:left="2" w:right="0" w:firstLine="539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  <w:lang w:val="ru-RU" w:eastAsia="en-US" w:bidi="ar-SA"/>
      <w14:ligatures w14:val="none"/>
    </w:rPr>
  </w:style>
  <w:style w:type="paragraph" w:styleId="746">
    <w:name w:val="List"/>
    <w:basedOn w:val="745"/>
    <w:rPr>
      <w:rFonts w:ascii="PT Astra Serif" w:hAnsi="PT Astra Serif" w:cs="Noto Sans Devanagari"/>
    </w:rPr>
  </w:style>
  <w:style w:type="paragraph" w:styleId="747">
    <w:name w:val="Caption"/>
    <w:basedOn w:val="692"/>
    <w:next w:val="69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748">
    <w:name w:val="Указатель"/>
    <w:basedOn w:val="692"/>
    <w:qFormat/>
    <w:pPr>
      <w:suppressLineNumbers/>
    </w:pPr>
    <w:rPr>
      <w:rFonts w:ascii="PT Astra Serif" w:hAnsi="PT Astra Serif" w:cs="Noto Sans Devanagari"/>
    </w:rPr>
  </w:style>
  <w:style w:type="paragraph" w:styleId="749">
    <w:name w:val="List Paragraph"/>
    <w:basedOn w:val="692"/>
    <w:uiPriority w:val="34"/>
    <w:qFormat/>
    <w:pPr>
      <w:contextualSpacing/>
      <w:ind w:left="720" w:firstLine="0"/>
      <w:spacing w:before="0" w:after="200"/>
    </w:pPr>
  </w:style>
  <w:style w:type="paragraph" w:styleId="750">
    <w:name w:val="Title"/>
    <w:basedOn w:val="692"/>
    <w:next w:val="692"/>
    <w:link w:val="72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51">
    <w:name w:val="Subtitle"/>
    <w:basedOn w:val="692"/>
    <w:next w:val="692"/>
    <w:link w:val="728"/>
    <w:uiPriority w:val="11"/>
    <w:qFormat/>
    <w:pPr>
      <w:spacing w:before="200" w:after="200"/>
    </w:pPr>
    <w:rPr>
      <w:sz w:val="24"/>
      <w:szCs w:val="24"/>
    </w:rPr>
  </w:style>
  <w:style w:type="paragraph" w:styleId="752">
    <w:name w:val="Quote"/>
    <w:basedOn w:val="692"/>
    <w:next w:val="692"/>
    <w:link w:val="729"/>
    <w:uiPriority w:val="29"/>
    <w:qFormat/>
    <w:pPr>
      <w:ind w:left="720" w:right="720" w:firstLine="0"/>
    </w:pPr>
    <w:rPr>
      <w:i/>
    </w:rPr>
  </w:style>
  <w:style w:type="paragraph" w:styleId="753">
    <w:name w:val="Intense Quote"/>
    <w:basedOn w:val="692"/>
    <w:next w:val="692"/>
    <w:link w:val="730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54">
    <w:name w:val="footnote text"/>
    <w:basedOn w:val="692"/>
    <w:link w:val="735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55">
    <w:name w:val="endnote text"/>
    <w:basedOn w:val="692"/>
    <w:link w:val="738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56">
    <w:name w:val="toc 1"/>
    <w:basedOn w:val="692"/>
    <w:next w:val="692"/>
    <w:uiPriority w:val="39"/>
    <w:unhideWhenUsed/>
    <w:pPr>
      <w:spacing w:before="0" w:after="57"/>
    </w:pPr>
  </w:style>
  <w:style w:type="paragraph" w:styleId="757">
    <w:name w:val="toc 2"/>
    <w:basedOn w:val="692"/>
    <w:next w:val="692"/>
    <w:uiPriority w:val="39"/>
    <w:unhideWhenUsed/>
    <w:pPr>
      <w:ind w:left="283" w:firstLine="0"/>
      <w:spacing w:before="0" w:after="57"/>
    </w:pPr>
  </w:style>
  <w:style w:type="paragraph" w:styleId="758">
    <w:name w:val="toc 3"/>
    <w:basedOn w:val="692"/>
    <w:next w:val="692"/>
    <w:uiPriority w:val="39"/>
    <w:unhideWhenUsed/>
    <w:pPr>
      <w:ind w:left="567" w:firstLine="0"/>
      <w:spacing w:before="0" w:after="57"/>
    </w:pPr>
  </w:style>
  <w:style w:type="paragraph" w:styleId="759">
    <w:name w:val="toc 4"/>
    <w:basedOn w:val="692"/>
    <w:next w:val="692"/>
    <w:uiPriority w:val="39"/>
    <w:unhideWhenUsed/>
    <w:pPr>
      <w:ind w:left="850" w:firstLine="0"/>
      <w:spacing w:before="0" w:after="57"/>
    </w:pPr>
  </w:style>
  <w:style w:type="paragraph" w:styleId="760">
    <w:name w:val="toc 5"/>
    <w:basedOn w:val="692"/>
    <w:next w:val="692"/>
    <w:uiPriority w:val="39"/>
    <w:unhideWhenUsed/>
    <w:pPr>
      <w:ind w:left="1134" w:firstLine="0"/>
      <w:spacing w:before="0" w:after="57"/>
    </w:pPr>
  </w:style>
  <w:style w:type="paragraph" w:styleId="761">
    <w:name w:val="toc 6"/>
    <w:basedOn w:val="692"/>
    <w:next w:val="692"/>
    <w:uiPriority w:val="39"/>
    <w:unhideWhenUsed/>
    <w:pPr>
      <w:ind w:left="1417" w:firstLine="0"/>
      <w:spacing w:before="0" w:after="57"/>
    </w:pPr>
  </w:style>
  <w:style w:type="paragraph" w:styleId="762">
    <w:name w:val="toc 7"/>
    <w:basedOn w:val="692"/>
    <w:next w:val="692"/>
    <w:uiPriority w:val="39"/>
    <w:unhideWhenUsed/>
    <w:pPr>
      <w:ind w:left="1701" w:firstLine="0"/>
      <w:spacing w:before="0" w:after="57"/>
    </w:pPr>
  </w:style>
  <w:style w:type="paragraph" w:styleId="763">
    <w:name w:val="toc 8"/>
    <w:basedOn w:val="692"/>
    <w:next w:val="692"/>
    <w:uiPriority w:val="39"/>
    <w:unhideWhenUsed/>
    <w:pPr>
      <w:ind w:left="1984" w:firstLine="0"/>
      <w:spacing w:before="0" w:after="57"/>
    </w:pPr>
  </w:style>
  <w:style w:type="paragraph" w:styleId="764">
    <w:name w:val="toc 9"/>
    <w:basedOn w:val="692"/>
    <w:next w:val="692"/>
    <w:uiPriority w:val="39"/>
    <w:unhideWhenUsed/>
    <w:pPr>
      <w:ind w:left="2268" w:firstLine="0"/>
      <w:spacing w:before="0" w:after="57"/>
    </w:pPr>
  </w:style>
  <w:style w:type="paragraph" w:styleId="765">
    <w:name w:val="Index Heading"/>
    <w:basedOn w:val="744"/>
  </w:style>
  <w:style w:type="paragraph" w:styleId="766">
    <w:name w:val="TOC Heading"/>
    <w:uiPriority w:val="39"/>
    <w:unhideWhenUsed/>
    <w:pPr>
      <w:jc w:val="left"/>
      <w:spacing w:before="0" w:beforeAutospacing="0" w:after="200" w:afterAutospacing="0" w:line="276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67">
    <w:name w:val="table of figures"/>
    <w:basedOn w:val="692"/>
    <w:next w:val="692"/>
    <w:uiPriority w:val="99"/>
    <w:unhideWhenUsed/>
    <w:qFormat/>
    <w:pPr>
      <w:spacing w:before="0" w:after="0"/>
    </w:pPr>
  </w:style>
  <w:style w:type="paragraph" w:styleId="768">
    <w:name w:val="Balloon Text"/>
    <w:basedOn w:val="692"/>
    <w:link w:val="741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69">
    <w:name w:val="Колонтитул"/>
    <w:basedOn w:val="692"/>
    <w:qFormat/>
  </w:style>
  <w:style w:type="paragraph" w:styleId="770">
    <w:name w:val="Header"/>
    <w:basedOn w:val="692"/>
    <w:link w:val="742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71">
    <w:name w:val="Footer"/>
    <w:basedOn w:val="692"/>
    <w:link w:val="743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72" w:customStyle="1">
    <w:name w:val="Знак"/>
    <w:basedOn w:val="692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773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Times New Roman" w:cs="Times New Roman" w:asciiTheme="minorHAnsi" w:hAnsiTheme="minorHAnsi"/>
      <w:color w:val="auto"/>
      <w:sz w:val="22"/>
      <w:szCs w:val="22"/>
      <w:lang w:val="ru-RU" w:eastAsia="ru-RU" w:bidi="ar-SA"/>
    </w:rPr>
  </w:style>
  <w:style w:type="paragraph" w:styleId="774" w:customStyle="1">
    <w:name w:val="Default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775" w:customStyle="1">
    <w:name w:val="Обычный1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776" w:customStyle="1">
    <w:name w:val="Обычный2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777" w:customStyle="1">
    <w:name w:val="HTML Preformatted"/>
    <w:uiPriority w:val="99"/>
    <w:semiHidden/>
    <w:unhideWhenUsed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tabs>
        <w:tab w:val="clear" w:pos="708" w:leader="none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Arial" w:cs="Courier New" w:eastAsiaTheme="minorEastAsi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u w:val="none"/>
      <w:vertAlign w:val="baseline"/>
      <w:lang w:val="ru-RU" w:eastAsia="ru-RU" w:bidi="ar-SA"/>
      <w14:ligatures w14:val="none"/>
    </w:rPr>
  </w:style>
  <w:style w:type="paragraph" w:styleId="778" w:customStyle="1">
    <w:name w:val="Обычный"/>
    <w:link w:val="735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ar-SA"/>
      <w14:ligatures w14:val="none"/>
    </w:rPr>
  </w:style>
  <w:style w:type="numbering" w:styleId="779" w:default="1">
    <w:name w:val="No List"/>
    <w:uiPriority w:val="99"/>
    <w:semiHidden/>
    <w:unhideWhenUsed/>
    <w:qFormat/>
  </w:style>
  <w:style w:type="table" w:styleId="780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Table Grid"/>
    <w:basedOn w:val="78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 w:customStyle="1">
    <w:name w:val="Table Grid Light"/>
    <w:basedOn w:val="7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Plain Table 1"/>
    <w:basedOn w:val="78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84">
    <w:name w:val="Plain Table 2"/>
    <w:basedOn w:val="78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85">
    <w:name w:val="Plain Table 3"/>
    <w:basedOn w:val="78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6">
    <w:name w:val="Plain Table 4"/>
    <w:basedOn w:val="78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Plain Table 5"/>
    <w:basedOn w:val="78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8">
    <w:name w:val="Grid Table 1 Light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4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0" w:customStyle="1">
    <w:name w:val="Grid Table 4 - Accent 1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sz="4" w:space="0"/>
        </w:tcBorders>
      </w:tcPr>
    </w:tblStylePr>
  </w:style>
  <w:style w:type="table" w:styleId="811" w:customStyle="1">
    <w:name w:val="Grid Table 4 - Accent 2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sz="4" w:space="0"/>
        </w:tcBorders>
      </w:tcPr>
    </w:tblStylePr>
  </w:style>
  <w:style w:type="table" w:styleId="812" w:customStyle="1">
    <w:name w:val="Grid Table 4 - Accent 3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sz="4" w:space="0"/>
        </w:tcBorders>
      </w:tcPr>
    </w:tblStylePr>
  </w:style>
  <w:style w:type="table" w:styleId="813" w:customStyle="1">
    <w:name w:val="Grid Table 4 - Accent 4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sz="4" w:space="0"/>
        </w:tcBorders>
      </w:tcPr>
    </w:tblStylePr>
  </w:style>
  <w:style w:type="table" w:styleId="814" w:customStyle="1">
    <w:name w:val="Grid Table 4 - Accent 5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5" w:customStyle="1">
    <w:name w:val="Grid Table 4 - Accent 6"/>
    <w:basedOn w:val="78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6">
    <w:name w:val="Grid Table 5 Dark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23">
    <w:name w:val="Grid Table 6 Colorful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4" w:customStyle="1">
    <w:name w:val="Grid Table 6 Colorful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5" w:customStyle="1">
    <w:name w:val="Grid Table 6 Colorful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6" w:customStyle="1">
    <w:name w:val="Grid Table 6 Colorful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7" w:customStyle="1">
    <w:name w:val="Grid Table 6 Colorful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8" w:customStyle="1">
    <w:name w:val="Grid Table 6 Colorful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9" w:customStyle="1">
    <w:name w:val="Grid Table 6 Colorful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0">
    <w:name w:val="Grid Table 7 Colorful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7 Colorful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"/>
    <w:basedOn w:val="78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1"/>
    <w:basedOn w:val="78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2"/>
    <w:basedOn w:val="78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3"/>
    <w:basedOn w:val="78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4"/>
    <w:basedOn w:val="78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5"/>
    <w:basedOn w:val="78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6"/>
    <w:basedOn w:val="780"/>
    <w:uiPriority w:val="99"/>
    <w:pPr>
      <w:spacing w:after="0" w:line="240" w:lineRule="auto"/>
    </w:p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45" w:customStyle="1">
    <w:name w:val="List Table 2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846" w:customStyle="1">
    <w:name w:val="List Table 2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847" w:customStyle="1">
    <w:name w:val="List Table 2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848" w:customStyle="1">
    <w:name w:val="List Table 2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849" w:customStyle="1">
    <w:name w:val="List Table 2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850" w:customStyle="1">
    <w:name w:val="List Table 2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51">
    <w:name w:val="List Table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5 Dark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6" w:customStyle="1">
    <w:name w:val="List Table 5 Dark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7" w:customStyle="1">
    <w:name w:val="List Table 5 Dark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8" w:customStyle="1">
    <w:name w:val="List Table 5 Dark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9" w:customStyle="1">
    <w:name w:val="List Table 5 Dark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0" w:customStyle="1">
    <w:name w:val="List Table 5 Dark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1" w:customStyle="1">
    <w:name w:val="List Table 5 Dark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2">
    <w:name w:val="List Table 6 Colorful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73" w:customStyle="1">
    <w:name w:val="List Table 6 Colorful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4" w:customStyle="1">
    <w:name w:val="List Table 6 Colorful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875" w:customStyle="1">
    <w:name w:val="List Table 6 Colorful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876" w:customStyle="1">
    <w:name w:val="List Table 6 Colorful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877" w:customStyle="1">
    <w:name w:val="List Table 6 Colorful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878" w:customStyle="1">
    <w:name w:val="List Table 6 Colorful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879">
    <w:name w:val="List Table 7 Colorful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7 Colorful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ned - Accent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87" w:customStyle="1">
    <w:name w:val="Lined - Accent 1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88" w:customStyle="1">
    <w:name w:val="Lined - Accent 2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89" w:customStyle="1">
    <w:name w:val="Lined - Accent 3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90" w:customStyle="1">
    <w:name w:val="Lined - Accent 4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91" w:customStyle="1">
    <w:name w:val="Lined - Accent 5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92" w:customStyle="1">
    <w:name w:val="Lined - Accent 6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93" w:customStyle="1">
    <w:name w:val="Bordered &amp; Lined - Accent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94" w:customStyle="1">
    <w:name w:val="Bordered &amp; Lined - Accent 1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95" w:customStyle="1">
    <w:name w:val="Bordered &amp; Lined - Accent 2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96" w:customStyle="1">
    <w:name w:val="Bordered &amp; Lined - Accent 3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97" w:customStyle="1">
    <w:name w:val="Bordered &amp; Lined - Accent 4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98" w:customStyle="1">
    <w:name w:val="Bordered &amp; Lined - Accent 5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99" w:customStyle="1">
    <w:name w:val="Bordered &amp; Lined - Accent 6"/>
    <w:basedOn w:val="78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900" w:customStyle="1">
    <w:name w:val="Bordered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01" w:customStyle="1">
    <w:name w:val="Bordered - Accent 1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2" w:customStyle="1">
    <w:name w:val="Bordered - Accent 2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903" w:customStyle="1">
    <w:name w:val="Bordered - Accent 3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904" w:customStyle="1">
    <w:name w:val="Bordered - Accent 4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905" w:customStyle="1">
    <w:name w:val="Bordered - Accent 5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906" w:customStyle="1">
    <w:name w:val="Bordered - Accent 6"/>
    <w:basedOn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AC090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9C451-76DE-48E1-B998-3A03CDF4D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RePack by SPecialiST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Мацаева</dc:creator>
  <dc:description/>
  <dc:language>ru-RU</dc:language>
  <cp:revision>70</cp:revision>
  <dcterms:created xsi:type="dcterms:W3CDTF">2021-04-05T13:59:00Z</dcterms:created>
  <dcterms:modified xsi:type="dcterms:W3CDTF">2025-02-05T13:17:49Z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